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color w:val="666666"/>
          <w:sz w:val="18"/>
        </w:rPr>
        <w:t>STRAND PARTNERS</w:t>
      </w:r>
    </w:p>
    <w:p>
      <w:pPr>
        <w:spacing w:after="120"/>
      </w:pPr>
      <w:r>
        <w:rPr>
          <w:b/>
          <w:color w:val="0B111F"/>
          <w:sz w:val="36"/>
        </w:rPr>
        <w:t>Webテスト 受検管理・学習記録シート</w:t>
      </w:r>
    </w:p>
    <w:p>
      <w:pPr>
        <w:spacing w:after="200"/>
      </w:pPr>
      <w:r>
        <w:rPr>
          <w:b w:val="0"/>
          <w:sz w:val="20"/>
        </w:rPr>
        <w:t>①応募先ごとのテスト形式と期限を管理し、②毎日の練習結果を記録します。時間切れになった形式が一目で分かり、残りの日数で何を練習すべきかがはっきりします。</w:t>
      </w:r>
    </w:p>
    <w:p>
      <w:pPr>
        <w:spacing w:after="80"/>
      </w:pPr>
      <w:r>
        <w:rPr>
          <w:b/>
          <w:color w:val="0B111F"/>
          <w:sz w:val="26"/>
        </w:rPr>
        <w:t>① 受検管理表</w:t>
      </w:r>
    </w:p>
    <w:p>
      <w:pPr>
        <w:spacing w:after="80"/>
      </w:pPr>
      <w:r>
        <w:rPr>
          <w:b w:val="0"/>
          <w:color w:val="666666"/>
          <w:sz w:val="18"/>
        </w:rPr>
        <w:t>応募先が決まったら記入します。テスト形式が分からない場合は、エージェントに確認しましょう。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2268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ファーム・ポジション</w:t>
            </w:r>
          </w:p>
        </w:tc>
        <w:tc>
          <w:tcPr>
            <w:tcW w:type="dxa" w:w="1247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テスト形式</w:t>
            </w:r>
          </w:p>
        </w:tc>
        <w:tc>
          <w:tcPr>
            <w:tcW w:type="dxa" w:w="1474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受検タイミング</w:t>
            </w:r>
          </w:p>
        </w:tc>
        <w:tc>
          <w:tcPr>
            <w:tcW w:type="dxa" w:w="1247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案内が届いた日</w:t>
            </w:r>
          </w:p>
        </w:tc>
        <w:tc>
          <w:tcPr>
            <w:tcW w:type="dxa" w:w="1701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受検期限・指定日時</w:t>
            </w:r>
          </w:p>
        </w:tc>
        <w:tc>
          <w:tcPr>
            <w:tcW w:type="dxa" w:w="2041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受検方式（自宅／会場／監視型）</w:t>
            </w:r>
          </w:p>
        </w:tc>
        <w:tc>
          <w:tcPr>
            <w:tcW w:type="dxa" w:w="794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電卓</w:t>
            </w:r>
          </w:p>
        </w:tc>
        <w:tc>
          <w:tcPr>
            <w:tcW w:type="dxa" w:w="1134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受検日</w:t>
            </w:r>
          </w:p>
        </w:tc>
        <w:tc>
          <w:tcPr>
            <w:tcW w:type="dxa" w:w="3231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メモ</w:t>
            </w:r>
          </w:p>
        </w:tc>
      </w:tr>
      <w:tr>
        <w:tc>
          <w:tcPr>
            <w:tcW w:type="dxa" w:w="2268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474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701"/>
          </w:tcPr>
          <w:p/>
          <w:p/>
        </w:tc>
        <w:tc>
          <w:tcPr>
            <w:tcW w:type="dxa" w:w="2041"/>
          </w:tcPr>
          <w:p/>
          <w:p/>
        </w:tc>
        <w:tc>
          <w:tcPr>
            <w:tcW w:type="dxa" w:w="794"/>
          </w:tcPr>
          <w:p/>
          <w:p/>
        </w:tc>
        <w:tc>
          <w:tcPr>
            <w:tcW w:type="dxa" w:w="1134"/>
          </w:tcPr>
          <w:p/>
          <w:p/>
        </w:tc>
        <w:tc>
          <w:tcPr>
            <w:tcW w:type="dxa" w:w="3231"/>
          </w:tcPr>
          <w:p/>
          <w:p/>
        </w:tc>
      </w:tr>
      <w:tr>
        <w:tc>
          <w:tcPr>
            <w:tcW w:type="dxa" w:w="2268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474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701"/>
          </w:tcPr>
          <w:p/>
          <w:p/>
        </w:tc>
        <w:tc>
          <w:tcPr>
            <w:tcW w:type="dxa" w:w="2041"/>
          </w:tcPr>
          <w:p/>
          <w:p/>
        </w:tc>
        <w:tc>
          <w:tcPr>
            <w:tcW w:type="dxa" w:w="794"/>
          </w:tcPr>
          <w:p/>
          <w:p/>
        </w:tc>
        <w:tc>
          <w:tcPr>
            <w:tcW w:type="dxa" w:w="1134"/>
          </w:tcPr>
          <w:p/>
          <w:p/>
        </w:tc>
        <w:tc>
          <w:tcPr>
            <w:tcW w:type="dxa" w:w="3231"/>
          </w:tcPr>
          <w:p/>
          <w:p/>
        </w:tc>
      </w:tr>
      <w:tr>
        <w:tc>
          <w:tcPr>
            <w:tcW w:type="dxa" w:w="2268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474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701"/>
          </w:tcPr>
          <w:p/>
          <w:p/>
        </w:tc>
        <w:tc>
          <w:tcPr>
            <w:tcW w:type="dxa" w:w="2041"/>
          </w:tcPr>
          <w:p/>
          <w:p/>
        </w:tc>
        <w:tc>
          <w:tcPr>
            <w:tcW w:type="dxa" w:w="794"/>
          </w:tcPr>
          <w:p/>
          <w:p/>
        </w:tc>
        <w:tc>
          <w:tcPr>
            <w:tcW w:type="dxa" w:w="1134"/>
          </w:tcPr>
          <w:p/>
          <w:p/>
        </w:tc>
        <w:tc>
          <w:tcPr>
            <w:tcW w:type="dxa" w:w="3231"/>
          </w:tcPr>
          <w:p/>
          <w:p/>
        </w:tc>
      </w:tr>
      <w:tr>
        <w:tc>
          <w:tcPr>
            <w:tcW w:type="dxa" w:w="2268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474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701"/>
          </w:tcPr>
          <w:p/>
          <w:p/>
        </w:tc>
        <w:tc>
          <w:tcPr>
            <w:tcW w:type="dxa" w:w="2041"/>
          </w:tcPr>
          <w:p/>
          <w:p/>
        </w:tc>
        <w:tc>
          <w:tcPr>
            <w:tcW w:type="dxa" w:w="794"/>
          </w:tcPr>
          <w:p/>
          <w:p/>
        </w:tc>
        <w:tc>
          <w:tcPr>
            <w:tcW w:type="dxa" w:w="1134"/>
          </w:tcPr>
          <w:p/>
          <w:p/>
        </w:tc>
        <w:tc>
          <w:tcPr>
            <w:tcW w:type="dxa" w:w="3231"/>
          </w:tcPr>
          <w:p/>
          <w:p/>
        </w:tc>
      </w:tr>
      <w:tr>
        <w:tc>
          <w:tcPr>
            <w:tcW w:type="dxa" w:w="2268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474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701"/>
          </w:tcPr>
          <w:p/>
          <w:p/>
        </w:tc>
        <w:tc>
          <w:tcPr>
            <w:tcW w:type="dxa" w:w="2041"/>
          </w:tcPr>
          <w:p/>
          <w:p/>
        </w:tc>
        <w:tc>
          <w:tcPr>
            <w:tcW w:type="dxa" w:w="794"/>
          </w:tcPr>
          <w:p/>
          <w:p/>
        </w:tc>
        <w:tc>
          <w:tcPr>
            <w:tcW w:type="dxa" w:w="1134"/>
          </w:tcPr>
          <w:p/>
          <w:p/>
        </w:tc>
        <w:tc>
          <w:tcPr>
            <w:tcW w:type="dxa" w:w="3231"/>
          </w:tcPr>
          <w:p/>
          <w:p/>
        </w:tc>
      </w:tr>
      <w:tr>
        <w:tc>
          <w:tcPr>
            <w:tcW w:type="dxa" w:w="2268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474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701"/>
          </w:tcPr>
          <w:p/>
          <w:p/>
        </w:tc>
        <w:tc>
          <w:tcPr>
            <w:tcW w:type="dxa" w:w="2041"/>
          </w:tcPr>
          <w:p/>
          <w:p/>
        </w:tc>
        <w:tc>
          <w:tcPr>
            <w:tcW w:type="dxa" w:w="794"/>
          </w:tcPr>
          <w:p/>
          <w:p/>
        </w:tc>
        <w:tc>
          <w:tcPr>
            <w:tcW w:type="dxa" w:w="1134"/>
          </w:tcPr>
          <w:p/>
          <w:p/>
        </w:tc>
        <w:tc>
          <w:tcPr>
            <w:tcW w:type="dxa" w:w="3231"/>
          </w:tcPr>
          <w:p/>
          <w:p/>
        </w:tc>
      </w:tr>
      <w:tr>
        <w:tc>
          <w:tcPr>
            <w:tcW w:type="dxa" w:w="2268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474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701"/>
          </w:tcPr>
          <w:p/>
          <w:p/>
        </w:tc>
        <w:tc>
          <w:tcPr>
            <w:tcW w:type="dxa" w:w="2041"/>
          </w:tcPr>
          <w:p/>
          <w:p/>
        </w:tc>
        <w:tc>
          <w:tcPr>
            <w:tcW w:type="dxa" w:w="794"/>
          </w:tcPr>
          <w:p/>
          <w:p/>
        </w:tc>
        <w:tc>
          <w:tcPr>
            <w:tcW w:type="dxa" w:w="1134"/>
          </w:tcPr>
          <w:p/>
          <w:p/>
        </w:tc>
        <w:tc>
          <w:tcPr>
            <w:tcW w:type="dxa" w:w="3231"/>
          </w:tcPr>
          <w:p/>
          <w:p/>
        </w:tc>
      </w:tr>
      <w:tr>
        <w:tc>
          <w:tcPr>
            <w:tcW w:type="dxa" w:w="2268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474"/>
          </w:tcPr>
          <w:p/>
          <w:p/>
        </w:tc>
        <w:tc>
          <w:tcPr>
            <w:tcW w:type="dxa" w:w="1247"/>
          </w:tcPr>
          <w:p/>
          <w:p/>
        </w:tc>
        <w:tc>
          <w:tcPr>
            <w:tcW w:type="dxa" w:w="1701"/>
          </w:tcPr>
          <w:p/>
          <w:p/>
        </w:tc>
        <w:tc>
          <w:tcPr>
            <w:tcW w:type="dxa" w:w="2041"/>
          </w:tcPr>
          <w:p/>
          <w:p/>
        </w:tc>
        <w:tc>
          <w:tcPr>
            <w:tcW w:type="dxa" w:w="794"/>
          </w:tcPr>
          <w:p/>
          <w:p/>
        </w:tc>
        <w:tc>
          <w:tcPr>
            <w:tcW w:type="dxa" w:w="1134"/>
          </w:tcPr>
          <w:p/>
          <w:p/>
        </w:tc>
        <w:tc>
          <w:tcPr>
            <w:tcW w:type="dxa" w:w="3231"/>
          </w:tcPr>
          <w:p/>
          <w:p/>
        </w:tc>
      </w:tr>
    </w:tbl>
    <w:p>
      <w:r>
        <w:br w:type="page"/>
      </w:r>
    </w:p>
    <w:p>
      <w:pPr>
        <w:spacing w:after="80"/>
      </w:pPr>
      <w:r>
        <w:rPr>
          <w:b/>
          <w:color w:val="0B111F"/>
          <w:sz w:val="26"/>
        </w:rPr>
        <w:t>② 学習記録（2週間）</w:t>
      </w:r>
    </w:p>
    <w:p>
      <w:pPr>
        <w:spacing w:after="80"/>
      </w:pPr>
      <w:r>
        <w:rPr>
          <w:b w:val="0"/>
          <w:color w:val="666666"/>
          <w:sz w:val="18"/>
        </w:rPr>
        <w:t>毎日の練習を1行ずつ記録します。「時間切れ」の欄に○がついた形式を、次の日に重点的に練習してください。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907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日</w:t>
            </w:r>
          </w:p>
        </w:tc>
        <w:tc>
          <w:tcPr>
            <w:tcW w:type="dxa" w:w="1134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日付</w:t>
            </w:r>
          </w:p>
        </w:tc>
        <w:tc>
          <w:tcPr>
            <w:tcW w:type="dxa" w:w="2948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練習した形式（例）</w:t>
            </w:r>
          </w:p>
        </w:tc>
        <w:tc>
          <w:tcPr>
            <w:tcW w:type="dxa" w:w="1587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正答数／問題数</w:t>
            </w:r>
          </w:p>
        </w:tc>
        <w:tc>
          <w:tcPr>
            <w:tcW w:type="dxa" w:w="1928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かかった時間／制限時間</w:t>
            </w:r>
          </w:p>
        </w:tc>
        <w:tc>
          <w:tcPr>
            <w:tcW w:type="dxa" w:w="907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時間切れ</w:t>
            </w:r>
          </w:p>
        </w:tc>
        <w:tc>
          <w:tcPr>
            <w:tcW w:type="dxa" w:w="5726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気づき・次にやること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1日目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模擬テスト（通し）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  <w:tr>
        <w:tc>
          <w:tcPr>
            <w:tcW w:type="dxa" w:w="907"/>
          </w:tcPr>
          <w:p>
            <w:r>
              <w:rPr>
                <w:sz w:val="18"/>
              </w:rPr>
              <w:t>2日目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模擬テストの復習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  <w:tr>
        <w:tc>
          <w:tcPr>
            <w:tcW w:type="dxa" w:w="907"/>
          </w:tcPr>
          <w:p>
            <w:r>
              <w:rPr>
                <w:sz w:val="18"/>
              </w:rPr>
              <w:t>3日目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図表の読み取り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  <w:tr>
        <w:tc>
          <w:tcPr>
            <w:tcW w:type="dxa" w:w="907"/>
          </w:tcPr>
          <w:p>
            <w:r>
              <w:rPr>
                <w:sz w:val="18"/>
              </w:rPr>
              <w:t>4日目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四則逆算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  <w:tr>
        <w:tc>
          <w:tcPr>
            <w:tcW w:type="dxa" w:w="907"/>
          </w:tcPr>
          <w:p>
            <w:r>
              <w:rPr>
                <w:sz w:val="18"/>
              </w:rPr>
              <w:t>5日目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表の空欄推測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  <w:tr>
        <w:tc>
          <w:tcPr>
            <w:tcW w:type="dxa" w:w="907"/>
          </w:tcPr>
          <w:p>
            <w:r>
              <w:rPr>
                <w:sz w:val="18"/>
              </w:rPr>
              <w:t>6日目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計数の苦手形式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  <w:tr>
        <w:tc>
          <w:tcPr>
            <w:tcW w:type="dxa" w:w="907"/>
          </w:tcPr>
          <w:p>
            <w:r>
              <w:rPr>
                <w:sz w:val="18"/>
              </w:rPr>
              <w:t>7日目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計数の苦手形式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  <w:tr>
        <w:tc>
          <w:tcPr>
            <w:tcW w:type="dxa" w:w="907"/>
          </w:tcPr>
          <w:p>
            <w:r>
              <w:rPr>
                <w:sz w:val="18"/>
              </w:rPr>
              <w:t>8日目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論理的読解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  <w:tr>
        <w:tc>
          <w:tcPr>
            <w:tcW w:type="dxa" w:w="907"/>
          </w:tcPr>
          <w:p>
            <w:r>
              <w:rPr>
                <w:sz w:val="18"/>
              </w:rPr>
              <w:t>9日目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趣旨判定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  <w:tr>
        <w:tc>
          <w:tcPr>
            <w:tcW w:type="dxa" w:w="907"/>
          </w:tcPr>
          <w:p>
            <w:r>
              <w:rPr>
                <w:sz w:val="18"/>
              </w:rPr>
              <w:t>10日目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英語長文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  <w:tr>
        <w:tc>
          <w:tcPr>
            <w:tcW w:type="dxa" w:w="907"/>
          </w:tcPr>
          <w:p>
            <w:r>
              <w:rPr>
                <w:sz w:val="18"/>
              </w:rPr>
              <w:t>11日目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言語の苦手形式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  <w:tr>
        <w:tc>
          <w:tcPr>
            <w:tcW w:type="dxa" w:w="907"/>
          </w:tcPr>
          <w:p>
            <w:r>
              <w:rPr>
                <w:sz w:val="18"/>
              </w:rPr>
              <w:t>12日目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本番と同じ時間で通し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  <w:tr>
        <w:tc>
          <w:tcPr>
            <w:tcW w:type="dxa" w:w="907"/>
          </w:tcPr>
          <w:p>
            <w:r>
              <w:rPr>
                <w:sz w:val="18"/>
              </w:rPr>
              <w:t>13日目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間違えた問題の解き直し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  <w:tr>
        <w:tc>
          <w:tcPr>
            <w:tcW w:type="dxa" w:w="907"/>
          </w:tcPr>
          <w:p>
            <w:r>
              <w:rPr>
                <w:sz w:val="18"/>
              </w:rPr>
              <w:t>14日目</w:t>
            </w:r>
          </w:p>
        </w:tc>
        <w:tc>
          <w:tcPr>
            <w:tcW w:type="dxa" w:w="1134"/>
          </w:tcPr>
          <w:p/>
        </w:tc>
        <w:tc>
          <w:tcPr>
            <w:tcW w:type="dxa" w:w="2948"/>
          </w:tcPr>
          <w:p>
            <w:r>
              <w:rPr>
                <w:sz w:val="18"/>
              </w:rPr>
              <w:t>受検環境の準備・本番</w:t>
            </w:r>
          </w:p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  <w:tc>
          <w:tcPr>
            <w:tcW w:type="dxa" w:w="907"/>
          </w:tcPr>
          <w:p/>
        </w:tc>
        <w:tc>
          <w:tcPr>
            <w:tcW w:type="dxa" w:w="5726"/>
          </w:tcPr>
          <w:p/>
        </w:tc>
      </w:tr>
    </w:tbl>
    <w:p>
      <w:pPr>
        <w:spacing w:after="40"/>
      </w:pPr>
      <w:r>
        <w:rPr>
          <w:b w:val="0"/>
          <w:color w:val="666666"/>
          <w:sz w:val="17"/>
        </w:rPr>
        <w:t>※練習する形式は玉手箱・GABの例です。SPIを受ける場合は、3〜11日目を非言語（推論・割合・確率など）と言語に置き換えてください。</w:t>
      </w:r>
    </w:p>
    <w:p>
      <w:r>
        <w:br w:type="page"/>
      </w:r>
    </w:p>
    <w:p>
      <w:pPr>
        <w:spacing w:after="80"/>
      </w:pPr>
      <w:r>
        <w:rPr>
          <w:b/>
          <w:color w:val="0B111F"/>
          <w:sz w:val="26"/>
        </w:rPr>
        <w:t>③ 模擬テストの記録</w:t>
      </w:r>
    </w:p>
    <w:p>
      <w:pPr>
        <w:spacing w:after="80"/>
      </w:pPr>
      <w:r>
        <w:rPr>
          <w:b w:val="0"/>
          <w:color w:val="666666"/>
          <w:sz w:val="18"/>
        </w:rPr>
        <w:t>本番と同じ制限時間で解いた結果を記録し、伸びを確認します。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c>
          <w:tcPr>
            <w:tcW w:type="dxa" w:w="794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回</w:t>
            </w:r>
          </w:p>
        </w:tc>
        <w:tc>
          <w:tcPr>
            <w:tcW w:type="dxa" w:w="1247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日付</w:t>
            </w:r>
          </w:p>
        </w:tc>
        <w:tc>
          <w:tcPr>
            <w:tcW w:type="dxa" w:w="2835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テスト・科目</w:t>
            </w:r>
          </w:p>
        </w:tc>
        <w:tc>
          <w:tcPr>
            <w:tcW w:type="dxa" w:w="1701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正答数／問題数</w:t>
            </w:r>
          </w:p>
        </w:tc>
        <w:tc>
          <w:tcPr>
            <w:tcW w:type="dxa" w:w="1701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解き終えた問題数</w:t>
            </w:r>
          </w:p>
        </w:tc>
        <w:tc>
          <w:tcPr>
            <w:tcW w:type="dxa" w:w="6860"/>
            <w:shd w:val="clear" w:color="auto" w:fill="0B111F"/>
          </w:tcPr>
          <w:p>
            <w:r>
              <w:rPr>
                <w:b/>
                <w:color w:val="FFFFFF"/>
                <w:sz w:val="18"/>
              </w:rPr>
              <w:t>時間配分で気づいたこと</w:t>
            </w:r>
          </w:p>
        </w:tc>
      </w:tr>
      <w:tr>
        <w:tc>
          <w:tcPr>
            <w:tcW w:type="dxa" w:w="79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247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6860"/>
          </w:tcPr>
          <w:p/>
        </w:tc>
      </w:tr>
      <w:tr>
        <w:tc>
          <w:tcPr>
            <w:tcW w:type="dxa" w:w="79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247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6860"/>
          </w:tcPr>
          <w:p/>
        </w:tc>
      </w:tr>
      <w:tr>
        <w:tc>
          <w:tcPr>
            <w:tcW w:type="dxa" w:w="79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247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6860"/>
          </w:tcPr>
          <w:p/>
        </w:tc>
      </w:tr>
      <w:tr>
        <w:tc>
          <w:tcPr>
            <w:tcW w:type="dxa" w:w="79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247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6860"/>
          </w:tcPr>
          <w:p/>
        </w:tc>
      </w:tr>
      <w:tr>
        <w:tc>
          <w:tcPr>
            <w:tcW w:type="dxa" w:w="79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247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6860"/>
          </w:tcPr>
          <w:p/>
        </w:tc>
      </w:tr>
      <w:tr>
        <w:tc>
          <w:tcPr>
            <w:tcW w:type="dxa" w:w="794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247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6860"/>
          </w:tcPr>
          <w:p/>
        </w:tc>
      </w:tr>
    </w:tbl>
    <w:p>
      <w:pPr>
        <w:spacing w:after="160"/>
      </w:pPr>
      <w:r>
        <w:rPr>
          <w:b w:val="0"/>
          <w:sz w:val="19"/>
        </w:rPr>
      </w:r>
    </w:p>
    <w:p>
      <w:pPr>
        <w:spacing w:after="80"/>
      </w:pPr>
      <w:r>
        <w:rPr>
          <w:b w:val="0"/>
          <w:color w:val="0B111F"/>
          <w:sz w:val="19"/>
        </w:rPr>
        <w:t>Webテストの後は、面接・ケース面接です。STRAND PARTNERS経由なら、応募するポジションでWebテストが必要かどうかも事前に確認できます。無料キャリア相談：https://strand-partners.com/#contact</w:t>
      </w:r>
    </w:p>
    <w:sectPr w:rsidR="00FC693F" w:rsidRPr="0006063C" w:rsidSect="00034616">
      <w:pgSz w:w="16838" w:h="11906" w:orient="landscape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